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72" w:beforeAutospacing="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0pt;mso-position-horizontal:absolute;mso-position-vertical-relative:text;margin-top:0.00pt;mso-position-vertical:absolute;width:56.10pt;height:66.35pt;mso-wrap-distance-left:9.00pt;mso-wrap-distance-top:0.00pt;mso-wrap-distance-right:9.00pt;mso-wrap-distance-bottom:0.0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color w:val="000000" w:themeColor="text1"/>
          <w:sz w:val="32"/>
          <w:szCs w:val="32"/>
          <w:highlight w:val="white"/>
        </w:rPr>
        <w:t xml:space="preserve">ПРАВИТЕЛЬСТВО ЕВРЕЙСКОЙ АВТОНОМНОЙ ОБЛАСТИ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center"/>
        <w:spacing w:before="204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pacing w:val="45"/>
          <w:sz w:val="36"/>
          <w:szCs w:val="36"/>
          <w:highlight w:val="white"/>
        </w:rPr>
        <w:t xml:space="preserve">ПОСТАНОВЛЕНИЕ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0"/>
          <w:highlight w:val="white"/>
        </w:rPr>
        <w:tab/>
      </w:r>
      <w:r>
        <w:rPr>
          <w:color w:val="000000" w:themeColor="text1"/>
          <w:sz w:val="20"/>
          <w:highlight w:val="white"/>
        </w:rPr>
        <w:t xml:space="preserve">_____________________</w:t>
      </w:r>
      <w:r>
        <w:rPr>
          <w:color w:val="000000" w:themeColor="text1"/>
          <w:sz w:val="20"/>
          <w:highlight w:val="white"/>
        </w:rPr>
        <w:tab/>
        <w:t xml:space="preserve">№ _________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0"/>
          <w:highlight w:val="white"/>
        </w:rPr>
        <w:t xml:space="preserve">г. Биробиджан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32"/>
          <w:highlight w:val="white"/>
        </w:rPr>
        <w:t xml:space="preserve">⌐</w:t>
      </w:r>
      <w:r>
        <w:rPr>
          <w:color w:val="000000" w:themeColor="text1"/>
          <w:szCs w:val="28"/>
          <w:highlight w:val="white"/>
        </w:rPr>
        <w:tab/>
      </w:r>
      <w:r>
        <w:rPr>
          <w:color w:val="000000" w:themeColor="text1"/>
          <w:szCs w:val="28"/>
          <w:highlight w:val="white"/>
        </w:rPr>
        <w:tab/>
      </w:r>
      <w:r>
        <w:rPr>
          <w:color w:val="000000" w:themeColor="text1"/>
          <w:sz w:val="32"/>
          <w:highlight w:val="white"/>
        </w:rPr>
        <w:t xml:space="preserve">¬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  <w:lang w:eastAsia="ru-RU"/>
        </w:rPr>
      </w:r>
      <w:r>
        <w:rPr>
          <w:color w:val="000000" w:themeColor="text1"/>
          <w:szCs w:val="28"/>
          <w:highlight w:val="white"/>
        </w:rPr>
        <w:t xml:space="preserve">О внесении изменений</w:t>
      </w:r>
      <w:r>
        <w:rPr>
          <w:color w:val="000000" w:themeColor="text1"/>
          <w:szCs w:val="28"/>
          <w:highlight w:val="white"/>
        </w:rPr>
        <w:t xml:space="preserve"> в государственную программу Еврейской автономной области «Развитие сети автомобильных дорог Еврейской автономной области» на 2024 – 202</w:t>
      </w:r>
      <w:r>
        <w:rPr>
          <w:color w:val="000000" w:themeColor="text1"/>
          <w:szCs w:val="28"/>
          <w:highlight w:val="white"/>
        </w:rPr>
        <w:t xml:space="preserve">8</w:t>
      </w:r>
      <w:r>
        <w:rPr>
          <w:color w:val="000000" w:themeColor="text1"/>
          <w:szCs w:val="28"/>
          <w:highlight w:val="white"/>
        </w:rPr>
        <w:t xml:space="preserve"> годы, утвержденную постановлением правительства Еврейской автономной области от 26.12.2023 № 612-пп 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left="0" w:right="0"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Правительство Еврейской автономной области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0"/>
        <w:jc w:val="both"/>
        <w:tabs>
          <w:tab w:val="left" w:pos="0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ПОСТАНОВЛЯЕТ: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1. Внести в государственную </w:t>
      </w:r>
      <w:hyperlink r:id="rId16" w:tooltip="consultantplus://offline/ref=9E21B56BB2B4639EB2725FD29D2631053A054AA5EEC82011ABB4E340BD0C06410DCB4B9B8243E2BE4CEF35wE26G" w:history="1">
        <w:r>
          <w:rPr>
            <w:color w:val="000000" w:themeColor="text1"/>
            <w:szCs w:val="28"/>
            <w:highlight w:val="white"/>
          </w:rPr>
          <w:t xml:space="preserve">программу</w:t>
        </w:r>
      </w:hyperlink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Еврейской автономной области «Развитие сети автомобильных дорог Еврейской автономной области» на 2024 – 202</w:t>
      </w:r>
      <w:r>
        <w:rPr>
          <w:color w:val="000000" w:themeColor="text1"/>
          <w:szCs w:val="28"/>
          <w:highlight w:val="white"/>
        </w:rPr>
        <w:t xml:space="preserve">8</w:t>
      </w:r>
      <w:r>
        <w:rPr>
          <w:color w:val="000000" w:themeColor="text1"/>
          <w:szCs w:val="28"/>
          <w:highlight w:val="white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 w:themeColor="text1"/>
          <w:szCs w:val="28"/>
          <w:highlight w:val="white"/>
        </w:rPr>
        <w:t xml:space="preserve">26.12.2023 № 612-пп </w:t>
      </w:r>
      <w:r>
        <w:rPr>
          <w:color w:val="000000" w:themeColor="text1"/>
          <w:szCs w:val="28"/>
          <w:highlight w:val="white"/>
        </w:rPr>
        <w:t xml:space="preserve">«О государственной программе Еврейской автономной области «Развитие сети автомобильных дорог Еврейской автономной области» на 2024 – 2028</w:t>
      </w:r>
      <w:r>
        <w:rPr>
          <w:color w:val="000000" w:themeColor="text1"/>
          <w:szCs w:val="28"/>
          <w:highlight w:val="white"/>
        </w:rPr>
        <w:t xml:space="preserve"> годы», следующие </w:t>
      </w:r>
      <w:r>
        <w:rPr>
          <w:color w:val="000000" w:themeColor="text1"/>
          <w:szCs w:val="28"/>
          <w:highlight w:val="white"/>
        </w:rPr>
        <w:t xml:space="preserve">изменения: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1.1.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 подразделе 4 «Финансовое обеспечение государственной программы»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раздела </w:t>
      </w:r>
      <w:r>
        <w:rPr>
          <w:b w:val="0"/>
          <w:bCs w:val="0"/>
          <w:color w:val="000000" w:themeColor="text1"/>
          <w:sz w:val="28"/>
          <w:szCs w:val="28"/>
          <w:highlight w:val="white"/>
          <w:lang w:val="en-US"/>
        </w:rPr>
        <w:t xml:space="preserve">II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Паспорт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государственной программы Еврейской автономной области</w:t>
      </w:r>
      <w:r>
        <w:rPr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Развитие сети автомобильных дорог Еврейской автономной</w:t>
      </w:r>
      <w:r>
        <w:rPr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области» на 2024 – 2028 годы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»: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05"/>
        <w:ind w:firstLine="709"/>
        <w:jc w:val="both"/>
        <w:rPr>
          <w:b w:val="0"/>
          <w:bCs w:val="0"/>
          <w:color w:val="000000" w:themeColor="text1"/>
          <w:sz w:val="28"/>
          <w:szCs w:val="28"/>
          <w:highlight w:val="white"/>
        </w:rPr>
        <w:outlineLvl w:val="1"/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-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подразделе 4.1 «Финансовое обеспечение государственной программы за счет средств областного бюджета»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05"/>
        <w:ind w:firstLine="0"/>
        <w:jc w:val="both"/>
        <w:rPr>
          <w:highlight w:val="white"/>
        </w:rPr>
        <w:outlineLvl w:val="1"/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06"/>
        <w:ind w:firstLine="0"/>
        <w:jc w:val="both"/>
        <w:spacing w:before="200"/>
        <w:rPr>
          <w:color w:val="000000" w:themeColor="text1"/>
          <w:highlight w:val="white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0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строку: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709"/>
        <w:gridCol w:w="709"/>
        <w:gridCol w:w="1276"/>
        <w:gridCol w:w="1276"/>
        <w:gridCol w:w="1559"/>
        <w:gridCol w:w="1559"/>
        <w:gridCol w:w="1417"/>
        <w:gridCol w:w="1276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2024 – 2028 годы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7 846 260,6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1 267 278,6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1 561 858,3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1 597 826,8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1 707 877,8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1 711 419,1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5 705 892,4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876 109,7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986 873,3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1 254 608,4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1 293 455,5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1 294 845,5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ОГКУ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«Автодорпроект-контроль»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Муниципальные образования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1 908 944,1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334 736,3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533 445,6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299 724,0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370 519,1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370 519,1»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заменить строкой: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709"/>
        <w:gridCol w:w="709"/>
        <w:gridCol w:w="1276"/>
        <w:gridCol w:w="1276"/>
        <w:gridCol w:w="1559"/>
        <w:gridCol w:w="1559"/>
        <w:gridCol w:w="1417"/>
        <w:gridCol w:w="1276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2024 – 2028 годы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7 846 260,6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1 267 278,6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1 561 858,3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1 597 826,8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1 707 877,8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1 711 419,1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5 705 392,4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875 609,7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986 873,3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1 254 608,4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1 293 455,5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1 294 845,5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ОГКУ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«Автодорпроект-контроль»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Муниципальные образования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1 908 944,1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334 736,3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533 445,6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299 724,0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370 519,1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370 519,1»;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709"/>
        <w:gridCol w:w="709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4 615 064,5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692 741,9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747 619,1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915 055,3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1 129 129,1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1 130 519,1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2 566 054,3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351 473,2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315 664,1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433 049,7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747 519,8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718 347,5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80 560,0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8 855,0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18 960,6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11 090,2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41 652,5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010R1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C3940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2 566 054,3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351 473,2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315 664,1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433 049,7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747 519,8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718 347,5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80 560,0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8 855,0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18 960,6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11 090,2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41 652,5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010R1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C3940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0,0»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709"/>
        <w:gridCol w:w="709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4 711 527,8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789 205,2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747 619,1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915 055,3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1 129 129,1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1 130 519,1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2 743 244,6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448 105,2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315 664,1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433 049,7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747 519,8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718 347,5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80 560,0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8 855,0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18 960,6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11 090,2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41 652,5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010R1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C3940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2 743 244,6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448 105,2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315 664,1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433 049,7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747 519,8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718 347,5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80 560,0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8 855,0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18 960,6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11 090,2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41 652,5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010R1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C3940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167,0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0,0»;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строку: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, км 98 – км 110»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249 672,2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249 672,2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3 030,3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249 672,2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249 672,2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3 030,3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заменить строкой: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, км 98 – км 110»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346 135,5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346 135,5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3 030,3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346 135,5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346 135,5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3 030,3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0,0»;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2 422 145,9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410 179,3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1 649 385,8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224 732,5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1 649 385,8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224 732,5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98 609,0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27 009,0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21 600,0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98 609,0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27 009,0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21 600,0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автомобильной дороги «Биробиджан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Ленинское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км 98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км 110»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Ленинского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23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2 354 109,2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342 142,6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1 585 138,3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160 485,0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1 585 138,3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160 485,0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21 600,0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21 600,0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23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автомобильной дороги «Биробиджан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23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Ленинское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23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км 98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км 110»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Ленинского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0,0»;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674 151,1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158 437,8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дорог и транспорта правительства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674 151,1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158 437,8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46 054,5»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672 151,9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156 438,6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дорог и транспорта правительства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672 151,9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156 438,6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46 054,5»;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92 682,0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Реконструкция моста через </w:t>
              <w:br/>
              <w:t xml:space="preserve">р. Хинган, расположенного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по </w:t>
              <w:br/>
              <w:t xml:space="preserve">ул. Ленинская,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г. Облучье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4790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92 682,0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4790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92 682,0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«Приведение в нормативное состояние, развитие и увеличение пропускной способности сети автомобильных дорог общего пользования»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редоставление субсидий юридическим лицам и индивидуальным предпринимателям, осуществляющим дорожную деятельность в отношении автомобильных дорог общего пользования на террит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ории Еврейской автономной области, на возмещение части затрат на уплату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21415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21415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none"/>
          <w:lang w:val="ru-RU"/>
        </w:rPr>
      </w:pPr>
      <w:r>
        <w:rPr>
          <w:color w:val="000000" w:themeColor="text1"/>
          <w:highlight w:val="none"/>
          <w:lang w:val="ru-RU"/>
        </w:rPr>
      </w:r>
      <w:r>
        <w:rPr>
          <w:color w:val="000000" w:themeColor="text1"/>
          <w:highlight w:val="none"/>
          <w:lang w:val="ru-RU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none"/>
          <w:lang w:val="ru-RU"/>
        </w:rPr>
      </w:pPr>
      <w:r>
        <w:rPr>
          <w:color w:val="000000" w:themeColor="text1"/>
          <w:highlight w:val="white"/>
          <w:lang w:val="ru-RU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none"/>
          <w:lang w:val="ru-RU"/>
        </w:rPr>
      </w:r>
    </w:p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567"/>
        <w:gridCol w:w="851"/>
        <w:gridCol w:w="1276"/>
        <w:gridCol w:w="1276"/>
        <w:gridCol w:w="1559"/>
        <w:gridCol w:w="1559"/>
        <w:gridCol w:w="1559"/>
        <w:gridCol w:w="1134"/>
      </w:tblGrid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Реконструкция моста через </w:t>
              <w:br/>
              <w:t xml:space="preserve">р. Хинган, расположенного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по </w:t>
              <w:br/>
              <w:t xml:space="preserve">ул. Ленинская,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г. Облучье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4790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01009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4790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«Приведение в нормативное состояние, развитие и увеличение пропускной способности сети автомобильных дорог общего пользования»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редоставление субсидий юридическим лицам и индивидуальным предпринимателям, осуществляющим дорожную деятельность в отношении автомобильных дорог общего пользования на террит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ории Еврейской автономной области, на возмещение части затрат на уплату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21415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auto"/>
              <w:shd w:val="nil" w:color="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  <w14:ligatures w14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1006"/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1007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21415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0,0»;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1276"/>
        <w:jc w:val="both"/>
        <w:spacing w:before="0" w:beforeAutospacing="0" w:after="0" w:afterAutospacing="0"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-567" w:right="-57" w:firstLine="1276"/>
        <w:jc w:val="both"/>
        <w:spacing w:before="0" w:beforeAutospacing="0" w:after="0" w:afterAutospacing="0"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- </w:t>
      </w:r>
      <w:r>
        <w:rPr>
          <w:color w:val="000000" w:themeColor="text1"/>
          <w:highlight w:val="white"/>
        </w:rPr>
        <w:t xml:space="preserve">в подразделе </w:t>
      </w:r>
      <w:r>
        <w:rPr>
          <w:color w:val="000000" w:themeColor="text1"/>
          <w:highlight w:val="white"/>
        </w:rPr>
        <w:t xml:space="preserve">4.2</w:t>
      </w:r>
      <w:r>
        <w:rPr>
          <w:color w:val="000000" w:themeColor="text1"/>
          <w:highlight w:val="white"/>
        </w:rPr>
        <w:t xml:space="preserve"> «Финансовое обеспечение </w:t>
      </w:r>
      <w:r>
        <w:rPr>
          <w:color w:val="000000" w:themeColor="text1"/>
          <w:highlight w:val="white"/>
        </w:rPr>
        <w:t xml:space="preserve">государственной программы </w:t>
      </w:r>
      <w:r>
        <w:rPr>
          <w:color w:val="000000" w:themeColor="text1"/>
          <w:highlight w:val="white"/>
        </w:rPr>
        <w:t xml:space="preserve">за счет средств областного бюджета</w:t>
      </w:r>
      <w:r>
        <w:rPr>
          <w:color w:val="000000" w:themeColor="text1"/>
          <w:highlight w:val="white"/>
        </w:rPr>
        <w:t xml:space="preserve"> и прогнозная оценка привлекаемых на реализацию ее целей средств </w:t>
      </w:r>
      <w:r>
        <w:rPr>
          <w:color w:val="000000" w:themeColor="text1"/>
          <w:highlight w:val="white"/>
        </w:rPr>
        <w:t xml:space="preserve">федерального бюджета, бюджетов муниципальных образований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области, внебюджетных источников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  <w:highlight w:val="white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non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7 154 679,3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695 835,4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1 627 416,9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1 611 733,6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1 432 871,7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1 786 821,7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2 523 026,9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164,2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876 595,7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693 707,0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652 560,0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4 615 064,5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692 741,9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747 619,1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915 055,3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1 129 129,1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1 130 519,1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16 587,9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2 929,3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3 202,1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2 971,3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1 «Ремонт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4 773 148,4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351 806,1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1 201 114,8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749 057,5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1 058 610,0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1 412 560,0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2 126 367,1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876 595,7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297 047,2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652 560,0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2 646 781,3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351 641,9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324 519,1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452 010,3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758 610,0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760 000,0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7 251 142,6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792 298,7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1 627 416,9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1 611 733,6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1 432 871,7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1 786 821,7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2 523 026,9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164,2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876 595,7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693 707,0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300 000,0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652 560,0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4 711 527,8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789 205,2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747 619,1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915 055,3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1 129 129,1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1 130 519,1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16 587,9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2 929,3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3 202,1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2 971,3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1 «Ремонт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4 869 611,7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448 269,4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1 201 114,8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749 057,5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1 058 610,0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1 412 560,0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  <w:t xml:space="preserve">2 126 367,1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  <w:t xml:space="preserve">164,2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876 595,7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297 047,2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652 560,0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2 743 244,6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448 105,2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324 519,1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452 010,3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758 610,0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760 000,0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строку: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Ленинское,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км 98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км 110»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552 863,8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249 838,1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303 025,7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300 159,6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299 995,4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252 704,2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249 673,9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3 030,3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заменить строкой: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Ленинское,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км 98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км 110»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649 327,1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346 301,4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303 025,7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300 159,6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164,2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299 995,4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349 167,5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346 137,2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3 030,3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2 422 145,9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410 179,3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2 422 145,9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410 179,3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1 649 385,8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224 732,5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1 649 385,8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224 732,5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98 609,0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27 009,0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50 000,0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21 600,0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98 609,0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27 009,0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50 000,0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21 600,0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«Обустройство автомобильной дороги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Ленинское,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км 98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км 110, Ленинского муниципального района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16 500,0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16 500,0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16 500,0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16 500,0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2 354 109,2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342 142,6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2 354 109,2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342 142,6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443 572,2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588 703,4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489 845,5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1 585 138,3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160 485,0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1 585 138,3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160 485,0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267 395,4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437 257,9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360 000,0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50 000,0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21 600,0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50 000,0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21 600,0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Мероприятие 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«Обустройство автомобильной дороги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Ленинское,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км 98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 км 110, Ленинского муниципального района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96 819,0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25 219,0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  <w:br/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674 151,1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158 437,8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126 176,8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674 151,1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158 437,8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126 176,8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187 688,5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17 688,5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231 424,1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56 432,6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  <w:br/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672 151,9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156 438,6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126 176,8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672 151,9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156 438,6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126 176,8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129 845,5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173 831,3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3 831,3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6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ind w:left="142" w:right="86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231 924,1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56 932,6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41 539,4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43 494,4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43 903,2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46 054,5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0,0»;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строки: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113 813,6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36 131,6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92 682,0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15 000,0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Реконструкция моста через </w:t>
              <w:br/>
              <w:t xml:space="preserve">р. Хинган, расположенного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по </w:t>
              <w:br/>
              <w:t xml:space="preserve">ул. Ленинская, г. Облучье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113 813,6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36 131,6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92 682,0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15 000,0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«Приведение в нормативное состояние, развитие и увеличение пропускной способности сети автомобильных дорог общего пользования»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редоставление субсидий юридическим лицам и индивидуальным предпринимателям, осуществляющим дорожную деятельность в отношении автомобильных дорог общего пользования на террит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ории Еврейской автономной области, на возмещение части затрат на уплату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30 500,0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  <w:t xml:space="preserve">заменить строками: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882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701"/>
        <w:gridCol w:w="1984"/>
        <w:gridCol w:w="1843"/>
        <w:gridCol w:w="1559"/>
        <w:gridCol w:w="1417"/>
        <w:gridCol w:w="1417"/>
      </w:tblGrid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98 813,6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Реконструкция моста через </w:t>
              <w:br/>
              <w:t xml:space="preserve">р. Хинган, расположенного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по </w:t>
              <w:br/>
              <w:t xml:space="preserve">ул. Ленинская, г. Облучье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98 813,6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21 131,6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21 131,6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i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77 682,0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77 682,0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«Приведение в нормативное состояние, развитие и увеличение пропускной способности сети автомобильных дорог общего пользования»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142" w:right="85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редоставление субсидий юридическим лицам и индивидуальным предпринимателям, осуществляющим дорожную деятельность в отношении автомобильных дорог общего пользования на террит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ории Еврейской автономной области, на возмещение части затрат на уплату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</w:rPr>
              <w:t xml:space="preserve">30 430,6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  <w:tblHeader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  <w:t xml:space="preserve">0,0»;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0" w:right="-57" w:firstLine="0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-567" w:right="-57" w:firstLine="709"/>
        <w:jc w:val="left"/>
        <w:spacing w:line="240" w:lineRule="auto"/>
        <w:rPr>
          <w:color w:val="000000" w:themeColor="text1"/>
          <w:highlight w:val="white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1" w:firstLine="709"/>
        <w:jc w:val="both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- </w:t>
      </w:r>
      <w:r>
        <w:rPr>
          <w:color w:val="000000" w:themeColor="text1"/>
          <w:highlight w:val="white"/>
        </w:rPr>
        <w:t xml:space="preserve">подраздел </w:t>
      </w:r>
      <w:r>
        <w:rPr>
          <w:color w:val="000000" w:themeColor="text1"/>
          <w:highlight w:val="white"/>
        </w:rPr>
        <w:t xml:space="preserve">4.3. «Финансовое обеспечение государственной программы </w:t>
      </w:r>
      <w:r>
        <w:rPr>
          <w:color w:val="000000" w:themeColor="text1"/>
          <w:highlight w:val="white"/>
        </w:rPr>
        <w:t xml:space="preserve">по направлениям расходов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изложить </w:t>
      </w:r>
      <w:r>
        <w:rPr>
          <w:color w:val="000000" w:themeColor="text1"/>
          <w:highlight w:val="white"/>
        </w:rPr>
        <w:t xml:space="preserve">в следующей редакции: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1" w:firstLine="709"/>
        <w:jc w:val="center"/>
        <w:spacing w:line="240" w:lineRule="auto"/>
        <w:rPr>
          <w:highlight w:val="white"/>
        </w:rPr>
      </w:pPr>
      <w:r>
        <w:rPr>
          <w:color w:val="000000" w:themeColor="text1"/>
          <w:highlight w:val="white"/>
        </w:rPr>
        <w:t xml:space="preserve">«4.3. Финансовое обеспечение государственной программы </w:t>
      </w:r>
      <w:r>
        <w:rPr>
          <w:color w:val="000000" w:themeColor="text1"/>
          <w:highlight w:val="white"/>
        </w:rPr>
        <w:t xml:space="preserve">по направлениям расходов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1" w:firstLine="709"/>
        <w:jc w:val="center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921" w:type="dxa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3"/>
        <w:gridCol w:w="1274"/>
        <w:gridCol w:w="1274"/>
        <w:gridCol w:w="1252"/>
        <w:gridCol w:w="24"/>
        <w:gridCol w:w="1310"/>
        <w:gridCol w:w="106"/>
        <w:gridCol w:w="1228"/>
        <w:gridCol w:w="56"/>
        <w:gridCol w:w="1274"/>
      </w:tblGrid>
      <w:tr>
        <w:tblPrEx/>
        <w:trPr>
          <w:trHeight w:val="0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9"/>
            <w:tcW w:w="7795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Расходы (тыс. руб.), годы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ind w:left="437" w:hanging="43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8"/>
            <w:tcW w:w="652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год*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год*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gridSpan w:val="10"/>
            <w:tcW w:w="992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3 095 014,7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84 322,0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1 277 104,2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781 028,5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300 000,0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652 560,0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7 846 260,6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1 267 278,6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1 561 858,3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1 597 826,8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1 707 877,8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1 711 419,1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19 740,2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3 438,5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5 752,2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3 064,3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592 434,3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64 792,3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43 660,7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483 981,3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425 715,1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53 523,6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197 723,1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174 468,4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181,2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НИОКР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2 502 580,4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19 529,7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1 233 443,5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297 047,2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300 000,0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652 560,0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ind w:left="0" w:right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Областной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7 420 545,5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1 213 755,0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1 364 135,2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1 423 358,4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1 707 877,8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1 711 419,1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6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19 559,0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3 394,4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5 708,1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2 971,3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  <w:t xml:space="preserve">3 742,6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3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3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0" w:right="1" w:firstLine="709"/>
        <w:jc w:val="center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  <w:sectPr>
          <w:footnotePr/>
          <w:endnotePr/>
          <w:type w:val="nextPage"/>
          <w:pgSz w:w="11906" w:h="16838" w:orient="portrait"/>
          <w:pgMar w:top="850" w:right="1134" w:bottom="1701" w:left="1134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18"/>
          <w:szCs w:val="18"/>
          <w:highlight w:val="whit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</w:t>
      </w:r>
      <w:r>
        <w:rPr>
          <w:rFonts w:ascii="Times New Roman" w:hAnsi="Times New Roman" w:eastAsia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highlight w:val="white"/>
        </w:rPr>
        <w:t xml:space="preserve">программы.».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1" w:firstLine="709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  <w:tab w:val="left" w:pos="93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1.2. Пункт 2 </w:t>
      </w:r>
      <w:r>
        <w:rPr>
          <w:color w:val="000000" w:themeColor="text1"/>
          <w:highlight w:val="white"/>
        </w:rPr>
        <w:t xml:space="preserve">раздела </w:t>
      </w:r>
      <w:r>
        <w:rPr>
          <w:color w:val="000000" w:themeColor="text1"/>
          <w:highlight w:val="white"/>
          <w:lang w:val="en-US"/>
        </w:rPr>
        <w:t xml:space="preserve">V</w:t>
      </w:r>
      <w:r>
        <w:rPr>
          <w:color w:val="000000" w:themeColor="text1"/>
          <w:highlight w:val="white"/>
          <w:lang w:val="ru-RU"/>
        </w:rPr>
        <w:t xml:space="preserve"> «</w:t>
      </w:r>
      <w:r>
        <w:rPr>
          <w:color w:val="000000" w:themeColor="text1"/>
          <w:highlight w:val="white"/>
        </w:rPr>
        <w:t xml:space="preserve">Перечень объектов капитального строительства, мероприятий (укрупненных инвестиционных проектов), </w:t>
      </w:r>
      <w:r>
        <w:rPr>
          <w:color w:val="000000" w:themeColor="text1"/>
          <w:highlight w:val="white"/>
        </w:rPr>
        <w:t xml:space="preserve">объектов недвижимости</w:t>
      </w:r>
      <w:r>
        <w:rPr>
          <w:color w:val="000000" w:themeColor="text1"/>
          <w:highlight w:val="white"/>
        </w:rPr>
        <w:t xml:space="preserve">»</w:t>
      </w:r>
      <w:r>
        <w:rPr>
          <w:color w:val="000000" w:themeColor="text1"/>
          <w:highlight w:val="white"/>
        </w:rPr>
        <w:t xml:space="preserve"> изложить в следующей редакции: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1" w:firstLine="709"/>
        <w:jc w:val="left"/>
        <w:spacing w:line="240" w:lineRule="auto"/>
        <w:tabs>
          <w:tab w:val="left" w:pos="142" w:leader="none"/>
          <w:tab w:val="left" w:pos="283" w:leader="none"/>
          <w:tab w:val="left" w:pos="709" w:leader="none"/>
          <w:tab w:val="left" w:pos="93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Style w:val="1024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1310"/>
        <w:gridCol w:w="1417"/>
        <w:gridCol w:w="1843"/>
        <w:gridCol w:w="1701"/>
        <w:gridCol w:w="1205"/>
        <w:gridCol w:w="1205"/>
        <w:gridCol w:w="1205"/>
        <w:gridCol w:w="1205"/>
      </w:tblGrid>
      <w:tr>
        <w:tblPrEx/>
        <w:trPr>
          <w:trHeight w:val="0"/>
        </w:trPr>
        <w:tc>
          <w:tcPr>
            <w:tcW w:w="3509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both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Реконструкция моста через </w:t>
              <w:br/>
              <w:t xml:space="preserve">р. Хинган, расположенного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по </w:t>
              <w:br/>
              <w:t xml:space="preserve">ул. Ленинская, г. Облучье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пог. 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102,303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21 131,6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21 131,6</w:t>
            </w: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98 813,6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3509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21 131,6</w:t>
            </w: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98 813,6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3509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 средства федерального бюджета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21 131,6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21 131,6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3509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 средства областного бюджета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77 682,0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3509" w:type="dxa"/>
            <w:vMerge w:val="restart"/>
            <w:textDirection w:val="lrTb"/>
            <w:noWrap w:val="false"/>
          </w:tcPr>
          <w:p>
            <w:pPr>
              <w:ind w:left="0" w:right="-57" w:firstLine="0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 средства бюджетов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0,0».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ind w:left="0" w:right="-57" w:firstLine="709"/>
        <w:jc w:val="left"/>
        <w:spacing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/>
        <w:spacing w:line="240" w:lineRule="auto"/>
        <w:shd w:val="nil" w:color="auto"/>
        <w:rPr>
          <w:color w:val="000000" w:themeColor="text1"/>
          <w:highlight w:val="white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1" w:firstLine="709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  <w:tab w:val="left" w:pos="935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 Настоящее постановление</w:t>
      </w:r>
      <w:r>
        <w:rPr>
          <w:color w:val="000000" w:themeColor="text1"/>
          <w:szCs w:val="28"/>
          <w:highlight w:val="white"/>
        </w:rPr>
        <w:t xml:space="preserve"> вступает в силу со дня его подписания.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06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pStyle w:val="1006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</w:tabs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pStyle w:val="1021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/>
        <w:spacing w:line="240" w:lineRule="auto"/>
        <w:rPr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highlight w:val="white"/>
        </w:rPr>
        <w:t xml:space="preserve">Временно исполняющая обязанности </w:t>
      </w:r>
      <w:r>
        <w:rPr>
          <w:highlight w:val="white"/>
        </w:rPr>
      </w:r>
    </w:p>
    <w:p>
      <w:pPr>
        <w:ind w:left="0"/>
        <w:spacing w:line="240" w:lineRule="auto"/>
        <w:rPr>
          <w:highlight w:val="white"/>
        </w:rPr>
      </w:pPr>
      <w:r>
        <w:rPr>
          <w:highlight w:val="white"/>
        </w:rPr>
        <w:t xml:space="preserve">губернатора области</w:t>
      </w:r>
      <w:r>
        <w:rPr>
          <w:color w:val="000000" w:themeColor="text1"/>
          <w:szCs w:val="28"/>
          <w:highlight w:val="white"/>
        </w:rPr>
        <w:t xml:space="preserve">         </w:t>
      </w:r>
      <w:r>
        <w:rPr>
          <w:color w:val="000000" w:themeColor="text1"/>
          <w:szCs w:val="28"/>
          <w:highlight w:val="white"/>
        </w:rPr>
        <w:t xml:space="preserve">                                                                   </w:t>
      </w:r>
      <w:r>
        <w:rPr>
          <w:highlight w:val="white"/>
        </w:rPr>
        <w:t xml:space="preserve">М.Ф. Костюк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Arial" w:hAnsi="Arial" w:eastAsia="Arial" w:cs="Arial"/>
        <w:color w:val="000000" w:themeColor="text1"/>
        <w:sz w:val="16"/>
        <w:szCs w:val="16"/>
      </w:rPr>
    </w:pPr>
    <w:r>
      <w:rPr>
        <w:rFonts w:ascii="Arial" w:hAnsi="Arial" w:eastAsia="Arial" w:cs="Arial"/>
        <w:color w:val="000000" w:themeColor="text1"/>
        <w:sz w:val="16"/>
        <w:szCs w:val="16"/>
      </w:rPr>
    </w:r>
    <w:r>
      <w:rPr>
        <w:rFonts w:ascii="Arial" w:hAnsi="Arial" w:eastAsia="Arial" w:cs="Arial"/>
        <w:color w:val="000000" w:themeColor="text1"/>
        <w:sz w:val="16"/>
        <w:szCs w:val="16"/>
      </w:rPr>
    </w:r>
    <w:r>
      <w:rPr>
        <w:rFonts w:ascii="Arial" w:hAnsi="Arial" w:eastAsia="Arial" w:cs="Arial"/>
        <w:color w:val="000000" w:themeColor="text1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left="0"/>
      <w:jc w:val="lef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center"/>
    </w:pPr>
    <w:fldSimple w:instr="PAGE \* MERGEFORMAT">
      <w:r>
        <w:t xml:space="preserve">1</w:t>
      </w:r>
    </w:fldSimple>
    <w:r/>
    <w:r/>
  </w:p>
  <w:p>
    <w:pPr>
      <w:pStyle w:val="10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right"/>
    </w:pPr>
    <w: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center"/>
    </w:pPr>
    <w:fldSimple w:instr="PAGE \* MERGEFORMAT">
      <w:r>
        <w:t xml:space="preserve">1</w:t>
      </w:r>
    </w:fldSimple>
    <w:r/>
    <w:r/>
  </w:p>
  <w:p>
    <w:pPr>
      <w:pStyle w:val="10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8">
    <w:name w:val="Heading 1"/>
    <w:basedOn w:val="989"/>
    <w:next w:val="989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9">
    <w:name w:val="Heading 1 Char"/>
    <w:basedOn w:val="991"/>
    <w:link w:val="818"/>
    <w:uiPriority w:val="9"/>
    <w:rPr>
      <w:rFonts w:ascii="Arial" w:hAnsi="Arial" w:eastAsia="Arial" w:cs="Arial"/>
      <w:sz w:val="40"/>
      <w:szCs w:val="40"/>
    </w:rPr>
  </w:style>
  <w:style w:type="character" w:styleId="820">
    <w:name w:val="Heading 2 Char"/>
    <w:basedOn w:val="991"/>
    <w:link w:val="990"/>
    <w:uiPriority w:val="9"/>
    <w:rPr>
      <w:rFonts w:ascii="Arial" w:hAnsi="Arial" w:eastAsia="Arial" w:cs="Arial"/>
      <w:sz w:val="34"/>
    </w:rPr>
  </w:style>
  <w:style w:type="paragraph" w:styleId="821">
    <w:name w:val="Heading 3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2">
    <w:name w:val="Heading 3 Char"/>
    <w:basedOn w:val="991"/>
    <w:link w:val="821"/>
    <w:uiPriority w:val="9"/>
    <w:rPr>
      <w:rFonts w:ascii="Arial" w:hAnsi="Arial" w:eastAsia="Arial" w:cs="Arial"/>
      <w:sz w:val="30"/>
      <w:szCs w:val="30"/>
    </w:rPr>
  </w:style>
  <w:style w:type="paragraph" w:styleId="823">
    <w:name w:val="Heading 4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4">
    <w:name w:val="Heading 4 Char"/>
    <w:basedOn w:val="991"/>
    <w:link w:val="823"/>
    <w:uiPriority w:val="9"/>
    <w:rPr>
      <w:rFonts w:ascii="Arial" w:hAnsi="Arial" w:eastAsia="Arial" w:cs="Arial"/>
      <w:b/>
      <w:bCs/>
      <w:sz w:val="26"/>
      <w:szCs w:val="26"/>
    </w:rPr>
  </w:style>
  <w:style w:type="paragraph" w:styleId="825">
    <w:name w:val="Heading 5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6">
    <w:name w:val="Heading 5 Char"/>
    <w:basedOn w:val="991"/>
    <w:link w:val="825"/>
    <w:uiPriority w:val="9"/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8">
    <w:name w:val="Heading 6 Char"/>
    <w:basedOn w:val="99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paragraph" w:styleId="829">
    <w:name w:val="Heading 7"/>
    <w:basedOn w:val="989"/>
    <w:next w:val="989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7 Char"/>
    <w:basedOn w:val="991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1">
    <w:name w:val="Heading 8"/>
    <w:basedOn w:val="989"/>
    <w:next w:val="989"/>
    <w:link w:val="8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2">
    <w:name w:val="Heading 8 Char"/>
    <w:basedOn w:val="991"/>
    <w:link w:val="831"/>
    <w:uiPriority w:val="9"/>
    <w:rPr>
      <w:rFonts w:ascii="Arial" w:hAnsi="Arial" w:eastAsia="Arial" w:cs="Arial"/>
      <w:i/>
      <w:iCs/>
      <w:sz w:val="22"/>
      <w:szCs w:val="22"/>
    </w:rPr>
  </w:style>
  <w:style w:type="paragraph" w:styleId="833">
    <w:name w:val="Heading 9"/>
    <w:basedOn w:val="989"/>
    <w:next w:val="989"/>
    <w:link w:val="8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>
    <w:name w:val="Heading 9 Char"/>
    <w:basedOn w:val="991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No Spacing"/>
    <w:uiPriority w:val="1"/>
    <w:qFormat/>
    <w:pPr>
      <w:spacing w:before="0" w:after="0" w:line="240" w:lineRule="auto"/>
    </w:pPr>
  </w:style>
  <w:style w:type="character" w:styleId="836">
    <w:name w:val="Title Char"/>
    <w:basedOn w:val="991"/>
    <w:link w:val="997"/>
    <w:uiPriority w:val="10"/>
    <w:rPr>
      <w:sz w:val="48"/>
      <w:szCs w:val="48"/>
    </w:rPr>
  </w:style>
  <w:style w:type="paragraph" w:styleId="837">
    <w:name w:val="Subtitle"/>
    <w:basedOn w:val="989"/>
    <w:next w:val="989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>
    <w:name w:val="Subtitle Char"/>
    <w:basedOn w:val="991"/>
    <w:link w:val="837"/>
    <w:uiPriority w:val="11"/>
    <w:rPr>
      <w:sz w:val="24"/>
      <w:szCs w:val="24"/>
    </w:rPr>
  </w:style>
  <w:style w:type="paragraph" w:styleId="839">
    <w:name w:val="Quote"/>
    <w:basedOn w:val="989"/>
    <w:next w:val="989"/>
    <w:link w:val="840"/>
    <w:uiPriority w:val="29"/>
    <w:qFormat/>
    <w:pPr>
      <w:ind w:left="720" w:right="720"/>
    </w:pPr>
    <w:rPr>
      <w:i/>
    </w:r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basedOn w:val="989"/>
    <w:next w:val="989"/>
    <w:link w:val="8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>
    <w:name w:val="Intense Quote Char"/>
    <w:link w:val="841"/>
    <w:uiPriority w:val="30"/>
    <w:rPr>
      <w:i/>
    </w:rPr>
  </w:style>
  <w:style w:type="character" w:styleId="843">
    <w:name w:val="Header Char"/>
    <w:basedOn w:val="991"/>
    <w:link w:val="1007"/>
    <w:uiPriority w:val="99"/>
  </w:style>
  <w:style w:type="character" w:styleId="844">
    <w:name w:val="Footer Char"/>
    <w:basedOn w:val="991"/>
    <w:link w:val="1010"/>
    <w:uiPriority w:val="99"/>
  </w:style>
  <w:style w:type="character" w:styleId="845">
    <w:name w:val="Caption Char"/>
    <w:basedOn w:val="1002"/>
    <w:link w:val="1010"/>
    <w:uiPriority w:val="99"/>
  </w:style>
  <w:style w:type="table" w:styleId="846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5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6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7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8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9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0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basedOn w:val="991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basedOn w:val="991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  <w:pPr>
      <w:ind w:left="74" w:right="-57"/>
    </w:pPr>
    <w:rPr>
      <w:sz w:val="28"/>
      <w:lang w:eastAsia="en-US"/>
    </w:rPr>
  </w:style>
  <w:style w:type="paragraph" w:styleId="990">
    <w:name w:val="Heading 2"/>
    <w:basedOn w:val="989"/>
    <w:next w:val="989"/>
    <w:link w:val="1020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character" w:styleId="994" w:customStyle="1">
    <w:name w:val="Верхний колонтитул Знак"/>
    <w:uiPriority w:val="99"/>
  </w:style>
  <w:style w:type="character" w:styleId="995" w:customStyle="1">
    <w:name w:val="Нижний колонтитул Знак"/>
    <w:uiPriority w:val="99"/>
  </w:style>
  <w:style w:type="character" w:styleId="996" w:customStyle="1">
    <w:name w:val="Интернет-ссылка"/>
    <w:uiPriority w:val="99"/>
    <w:rPr>
      <w:color w:val="0000ff"/>
      <w:u w:val="single"/>
    </w:rPr>
  </w:style>
  <w:style w:type="paragraph" w:styleId="997">
    <w:name w:val="Title"/>
    <w:basedOn w:val="989"/>
    <w:next w:val="1000"/>
    <w:link w:val="998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98" w:customStyle="1">
    <w:name w:val="Название Знак"/>
    <w:basedOn w:val="991"/>
    <w:link w:val="997"/>
    <w:uiPriority w:val="99"/>
    <w:rPr>
      <w:rFonts w:ascii="Cambria" w:hAnsi="Cambria" w:cs="Times New Roman"/>
      <w:b/>
      <w:sz w:val="32"/>
      <w:lang w:eastAsia="en-US"/>
    </w:rPr>
  </w:style>
  <w:style w:type="paragraph" w:styleId="999">
    <w:name w:val="List"/>
    <w:basedOn w:val="1000"/>
    <w:uiPriority w:val="99"/>
    <w:rPr>
      <w:rFonts w:cs="Lohit Devanagari"/>
    </w:rPr>
  </w:style>
  <w:style w:type="paragraph" w:styleId="1000">
    <w:name w:val="Body Text"/>
    <w:basedOn w:val="989"/>
    <w:link w:val="1001"/>
    <w:uiPriority w:val="99"/>
    <w:pPr>
      <w:spacing w:after="140" w:line="288" w:lineRule="auto"/>
    </w:pPr>
  </w:style>
  <w:style w:type="character" w:styleId="1001" w:customStyle="1">
    <w:name w:val="Основной текст Знак"/>
    <w:basedOn w:val="991"/>
    <w:link w:val="1000"/>
    <w:uiPriority w:val="99"/>
    <w:semiHidden/>
    <w:rPr>
      <w:rFonts w:cs="Times New Roman"/>
      <w:sz w:val="20"/>
      <w:lang w:eastAsia="en-US"/>
    </w:rPr>
  </w:style>
  <w:style w:type="paragraph" w:styleId="1002">
    <w:name w:val="Caption"/>
    <w:basedOn w:val="989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003">
    <w:name w:val="index 1"/>
    <w:basedOn w:val="989"/>
    <w:next w:val="989"/>
    <w:uiPriority w:val="99"/>
    <w:semiHidden/>
    <w:pPr>
      <w:ind w:left="280" w:hanging="280"/>
    </w:pPr>
  </w:style>
  <w:style w:type="paragraph" w:styleId="1004">
    <w:name w:val="index heading"/>
    <w:basedOn w:val="989"/>
    <w:uiPriority w:val="99"/>
    <w:pPr>
      <w:suppressLineNumbers/>
    </w:pPr>
    <w:rPr>
      <w:rFonts w:cs="Lohit Devanagari"/>
    </w:rPr>
  </w:style>
  <w:style w:type="paragraph" w:styleId="1005" w:customStyle="1">
    <w:name w:val="ConsPlusTitle"/>
    <w:pPr>
      <w:widowControl w:val="off"/>
    </w:pPr>
    <w:rPr>
      <w:b/>
      <w:sz w:val="28"/>
    </w:rPr>
  </w:style>
  <w:style w:type="paragraph" w:styleId="1006" w:customStyle="1">
    <w:name w:val="ConsPlusNormal"/>
    <w:pPr>
      <w:widowControl w:val="off"/>
    </w:pPr>
    <w:rPr>
      <w:sz w:val="28"/>
    </w:rPr>
  </w:style>
  <w:style w:type="paragraph" w:styleId="1007">
    <w:name w:val="Header"/>
    <w:basedOn w:val="989"/>
    <w:link w:val="1008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008" w:customStyle="1">
    <w:name w:val="Верхний колонтитул Знак1"/>
    <w:link w:val="1007"/>
    <w:uiPriority w:val="99"/>
    <w:rPr>
      <w:sz w:val="24"/>
      <w:szCs w:val="24"/>
    </w:rPr>
  </w:style>
  <w:style w:type="character" w:styleId="1009" w:customStyle="1">
    <w:name w:val="Нижний колонтитул Знак21"/>
    <w:uiPriority w:val="99"/>
    <w:semiHidden/>
    <w:rPr>
      <w:sz w:val="28"/>
      <w:lang w:eastAsia="en-US"/>
    </w:rPr>
  </w:style>
  <w:style w:type="paragraph" w:styleId="1010">
    <w:name w:val="Footer"/>
    <w:basedOn w:val="989"/>
    <w:link w:val="1011"/>
    <w:uiPriority w:val="99"/>
    <w:pPr>
      <w:tabs>
        <w:tab w:val="center" w:pos="4677" w:leader="none"/>
        <w:tab w:val="right" w:pos="9355" w:leader="none"/>
      </w:tabs>
    </w:pPr>
  </w:style>
  <w:style w:type="character" w:styleId="1011" w:customStyle="1">
    <w:name w:val="Нижний колонтитул Знак1"/>
    <w:basedOn w:val="991"/>
    <w:link w:val="1010"/>
    <w:uiPriority w:val="99"/>
    <w:semiHidden/>
    <w:rPr>
      <w:rFonts w:cs="Times New Roman"/>
      <w:sz w:val="20"/>
      <w:lang w:eastAsia="en-US"/>
    </w:rPr>
  </w:style>
  <w:style w:type="paragraph" w:styleId="1012" w:customStyle="1">
    <w:name w:val="Содержимое таблицы"/>
    <w:basedOn w:val="989"/>
    <w:uiPriority w:val="99"/>
  </w:style>
  <w:style w:type="character" w:styleId="1013">
    <w:name w:val="page number"/>
    <w:basedOn w:val="991"/>
    <w:uiPriority w:val="99"/>
    <w:rPr>
      <w:rFonts w:cs="Times New Roman"/>
    </w:rPr>
  </w:style>
  <w:style w:type="paragraph" w:styleId="1014">
    <w:name w:val="Balloon Text"/>
    <w:basedOn w:val="989"/>
    <w:link w:val="1015"/>
    <w:uiPriority w:val="99"/>
    <w:semiHidden/>
    <w:rPr>
      <w:rFonts w:ascii="Tahoma" w:hAnsi="Tahoma" w:cs="Tahoma"/>
      <w:sz w:val="16"/>
      <w:szCs w:val="16"/>
    </w:rPr>
  </w:style>
  <w:style w:type="character" w:styleId="1015" w:customStyle="1">
    <w:name w:val="Текст выноски Знак"/>
    <w:basedOn w:val="991"/>
    <w:link w:val="1014"/>
    <w:uiPriority w:val="99"/>
    <w:semiHidden/>
    <w:rPr>
      <w:rFonts w:ascii="Tahoma" w:hAnsi="Tahoma" w:cs="Times New Roman"/>
      <w:sz w:val="16"/>
      <w:lang w:eastAsia="en-US"/>
    </w:rPr>
  </w:style>
  <w:style w:type="paragraph" w:styleId="1016">
    <w:name w:val="Document Map"/>
    <w:basedOn w:val="989"/>
    <w:link w:val="1017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1017" w:customStyle="1">
    <w:name w:val="Схема документа Знак"/>
    <w:basedOn w:val="991"/>
    <w:link w:val="1016"/>
    <w:uiPriority w:val="99"/>
    <w:semiHidden/>
    <w:rPr>
      <w:rFonts w:ascii="Tahoma" w:hAnsi="Tahoma" w:cs="Times New Roman"/>
      <w:sz w:val="16"/>
      <w:lang w:eastAsia="en-US"/>
    </w:rPr>
  </w:style>
  <w:style w:type="character" w:styleId="1018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1019">
    <w:name w:val="Intense Emphasis"/>
    <w:basedOn w:val="991"/>
    <w:uiPriority w:val="21"/>
    <w:qFormat/>
    <w:rPr>
      <w:rFonts w:cs="Times New Roman"/>
      <w:i/>
      <w:color w:val="4f81bd"/>
    </w:rPr>
  </w:style>
  <w:style w:type="character" w:styleId="1020" w:customStyle="1">
    <w:name w:val="Заголовок 2 Знак"/>
    <w:basedOn w:val="991"/>
    <w:link w:val="990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1021">
    <w:name w:val="Body Text 2"/>
    <w:basedOn w:val="989"/>
    <w:link w:val="1022"/>
    <w:uiPriority w:val="99"/>
    <w:unhideWhenUsed/>
    <w:pPr>
      <w:spacing w:after="120" w:line="480" w:lineRule="auto"/>
    </w:pPr>
  </w:style>
  <w:style w:type="character" w:styleId="1022" w:customStyle="1">
    <w:name w:val="Основной текст 2 Знак"/>
    <w:basedOn w:val="991"/>
    <w:link w:val="1021"/>
    <w:uiPriority w:val="99"/>
    <w:rPr>
      <w:sz w:val="28"/>
      <w:lang w:eastAsia="en-US"/>
    </w:rPr>
  </w:style>
  <w:style w:type="paragraph" w:styleId="1023">
    <w:name w:val="List Paragraph"/>
    <w:basedOn w:val="989"/>
    <w:uiPriority w:val="34"/>
    <w:qFormat/>
    <w:pPr>
      <w:contextualSpacing/>
      <w:ind w:left="720"/>
    </w:pPr>
  </w:style>
  <w:style w:type="table" w:styleId="1024">
    <w:name w:val="Table Grid"/>
    <w:basedOn w:val="99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9E21B56BB2B4639EB2725FD29D2631053A054AA5EEC82011ABB4E340BD0C06410DCB4B9B8243E2BE4CEF35wE2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491</cp:revision>
  <dcterms:created xsi:type="dcterms:W3CDTF">2022-05-17T01:14:00Z</dcterms:created>
  <dcterms:modified xsi:type="dcterms:W3CDTF">2024-12-12T04:44:56Z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